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5238"/>
        <w:gridCol w:w="2070"/>
        <w:gridCol w:w="7308"/>
      </w:tblGrid>
      <w:tr w:rsidR="0018043D" w:rsidTr="0018043D">
        <w:tc>
          <w:tcPr>
            <w:tcW w:w="14616" w:type="dxa"/>
            <w:gridSpan w:val="3"/>
            <w:shd w:val="clear" w:color="auto" w:fill="A6A6A6" w:themeFill="background1" w:themeFillShade="A6"/>
          </w:tcPr>
          <w:p w:rsidR="0018043D" w:rsidRDefault="0043539A" w:rsidP="0018043D">
            <w:pPr>
              <w:jc w:val="center"/>
            </w:pPr>
            <w:r>
              <w:rPr>
                <w:b/>
                <w:sz w:val="36"/>
              </w:rPr>
              <w:t>11</w:t>
            </w:r>
            <w:r w:rsidR="0018043D" w:rsidRPr="00AC091E">
              <w:rPr>
                <w:b/>
                <w:sz w:val="36"/>
                <w:vertAlign w:val="superscript"/>
              </w:rPr>
              <w:t>th</w:t>
            </w:r>
            <w:r w:rsidR="0018043D">
              <w:rPr>
                <w:b/>
                <w:sz w:val="36"/>
              </w:rPr>
              <w:t xml:space="preserve"> Grade ELA Priority Standards</w:t>
            </w:r>
          </w:p>
        </w:tc>
      </w:tr>
      <w:tr w:rsidR="0018043D" w:rsidTr="00672DDB">
        <w:tc>
          <w:tcPr>
            <w:tcW w:w="14616" w:type="dxa"/>
            <w:gridSpan w:val="3"/>
          </w:tcPr>
          <w:p w:rsidR="0018043D" w:rsidRDefault="0018043D" w:rsidP="0018043D">
            <w:pPr>
              <w:jc w:val="center"/>
            </w:pPr>
            <w:r>
              <w:rPr>
                <w:b/>
                <w:sz w:val="32"/>
              </w:rPr>
              <w:t>Reading</w:t>
            </w:r>
          </w:p>
        </w:tc>
      </w:tr>
      <w:tr w:rsidR="0018043D" w:rsidTr="0018043D">
        <w:tc>
          <w:tcPr>
            <w:tcW w:w="7308" w:type="dxa"/>
            <w:gridSpan w:val="2"/>
            <w:shd w:val="clear" w:color="auto" w:fill="D9D9D9" w:themeFill="background1" w:themeFillShade="D9"/>
          </w:tcPr>
          <w:p w:rsidR="0018043D" w:rsidRDefault="0018043D" w:rsidP="0018043D">
            <w:pPr>
              <w:jc w:val="center"/>
            </w:pPr>
            <w:r>
              <w:rPr>
                <w:b/>
                <w:sz w:val="28"/>
              </w:rPr>
              <w:t>Literature (RL)</w:t>
            </w:r>
          </w:p>
        </w:tc>
        <w:tc>
          <w:tcPr>
            <w:tcW w:w="7308" w:type="dxa"/>
            <w:shd w:val="clear" w:color="auto" w:fill="F2F2F2" w:themeFill="background1" w:themeFillShade="F2"/>
          </w:tcPr>
          <w:p w:rsidR="0018043D" w:rsidRDefault="0018043D" w:rsidP="0018043D">
            <w:pPr>
              <w:jc w:val="center"/>
            </w:pPr>
            <w:r>
              <w:rPr>
                <w:b/>
                <w:sz w:val="28"/>
              </w:rPr>
              <w:t>Informational Text (RI)</w:t>
            </w:r>
          </w:p>
        </w:tc>
      </w:tr>
      <w:tr w:rsidR="0018043D" w:rsidTr="0018043D">
        <w:tc>
          <w:tcPr>
            <w:tcW w:w="7308" w:type="dxa"/>
            <w:gridSpan w:val="2"/>
            <w:shd w:val="clear" w:color="auto" w:fill="D9D9D9" w:themeFill="background1" w:themeFillShade="D9"/>
          </w:tcPr>
          <w:p w:rsidR="0018043D" w:rsidRDefault="0033200F" w:rsidP="0018043D">
            <w:pPr>
              <w:rPr>
                <w:b/>
                <w:sz w:val="24"/>
              </w:rPr>
            </w:pPr>
            <w:r>
              <w:rPr>
                <w:b/>
                <w:sz w:val="24"/>
              </w:rPr>
              <w:t>RL.11-12</w:t>
            </w:r>
            <w:r w:rsidR="0018043D">
              <w:rPr>
                <w:b/>
                <w:sz w:val="24"/>
              </w:rPr>
              <w:t>.1 – Key Ideas and Details</w:t>
            </w:r>
          </w:p>
          <w:p w:rsidR="0018043D" w:rsidRPr="004646BF" w:rsidRDefault="0018043D" w:rsidP="0018043D">
            <w:pPr>
              <w:rPr>
                <w:sz w:val="26"/>
                <w:szCs w:val="26"/>
              </w:rPr>
            </w:pPr>
            <w:r w:rsidRPr="004646BF">
              <w:rPr>
                <w:sz w:val="26"/>
                <w:szCs w:val="26"/>
              </w:rPr>
              <w:t>Cite strong and thorough textual evidence to support analysis of what the text says explicitly as well as inferences drawn from the text</w:t>
            </w:r>
            <w:r w:rsidR="0033200F" w:rsidRPr="004646BF">
              <w:rPr>
                <w:sz w:val="26"/>
                <w:szCs w:val="26"/>
              </w:rPr>
              <w:t>, including determining where the text leaves matters uncertain</w:t>
            </w:r>
            <w:r w:rsidRPr="004646BF">
              <w:rPr>
                <w:sz w:val="26"/>
                <w:szCs w:val="26"/>
              </w:rPr>
              <w:t>.</w:t>
            </w:r>
          </w:p>
          <w:p w:rsidR="0018043D" w:rsidRPr="00BA4AC2" w:rsidRDefault="0018043D"/>
        </w:tc>
        <w:tc>
          <w:tcPr>
            <w:tcW w:w="7308" w:type="dxa"/>
            <w:shd w:val="clear" w:color="auto" w:fill="F2F2F2" w:themeFill="background1" w:themeFillShade="F2"/>
          </w:tcPr>
          <w:p w:rsidR="0018043D" w:rsidRDefault="004646BF" w:rsidP="0018043D">
            <w:pPr>
              <w:rPr>
                <w:b/>
                <w:sz w:val="24"/>
              </w:rPr>
            </w:pPr>
            <w:r>
              <w:rPr>
                <w:b/>
                <w:sz w:val="24"/>
              </w:rPr>
              <w:t>RI.11-12</w:t>
            </w:r>
            <w:r w:rsidR="0018043D">
              <w:rPr>
                <w:b/>
                <w:sz w:val="24"/>
              </w:rPr>
              <w:t>.1 – Key Ideas and Details</w:t>
            </w:r>
          </w:p>
          <w:p w:rsidR="004646BF" w:rsidRPr="004646BF" w:rsidRDefault="0018043D" w:rsidP="004646BF">
            <w:pPr>
              <w:rPr>
                <w:sz w:val="26"/>
                <w:szCs w:val="26"/>
              </w:rPr>
            </w:pPr>
            <w:r w:rsidRPr="004646BF">
              <w:rPr>
                <w:sz w:val="26"/>
                <w:szCs w:val="26"/>
              </w:rPr>
              <w:t>Cite strong and thorough textual evidence to support analysis of what the text says explicitly as well as inferences drawn from the text</w:t>
            </w:r>
            <w:r w:rsidR="004646BF" w:rsidRPr="004646BF">
              <w:rPr>
                <w:sz w:val="26"/>
                <w:szCs w:val="26"/>
              </w:rPr>
              <w:t>, including determining where the text leaves matters uncertain.</w:t>
            </w:r>
          </w:p>
          <w:p w:rsidR="0018043D" w:rsidRPr="004646BF" w:rsidRDefault="0018043D" w:rsidP="0018043D">
            <w:pPr>
              <w:rPr>
                <w:sz w:val="26"/>
                <w:szCs w:val="26"/>
              </w:rPr>
            </w:pPr>
          </w:p>
        </w:tc>
      </w:tr>
      <w:tr w:rsidR="0018043D" w:rsidTr="0018043D">
        <w:tc>
          <w:tcPr>
            <w:tcW w:w="7308" w:type="dxa"/>
            <w:gridSpan w:val="2"/>
            <w:shd w:val="clear" w:color="auto" w:fill="D9D9D9" w:themeFill="background1" w:themeFillShade="D9"/>
          </w:tcPr>
          <w:p w:rsidR="0018043D" w:rsidRDefault="00904904" w:rsidP="0018043D">
            <w:pPr>
              <w:rPr>
                <w:b/>
                <w:sz w:val="24"/>
              </w:rPr>
            </w:pPr>
            <w:r>
              <w:rPr>
                <w:b/>
                <w:sz w:val="24"/>
              </w:rPr>
              <w:t>RL.11-12.3</w:t>
            </w:r>
            <w:r w:rsidR="0018043D">
              <w:rPr>
                <w:b/>
                <w:sz w:val="24"/>
              </w:rPr>
              <w:t xml:space="preserve"> – Key Ideas and Details</w:t>
            </w:r>
          </w:p>
          <w:p w:rsidR="0018043D" w:rsidRPr="004646BF" w:rsidRDefault="00904904" w:rsidP="0018043D">
            <w:pPr>
              <w:rPr>
                <w:sz w:val="26"/>
                <w:szCs w:val="26"/>
              </w:rPr>
            </w:pPr>
            <w:r w:rsidRPr="004646BF">
              <w:rPr>
                <w:sz w:val="26"/>
                <w:szCs w:val="26"/>
              </w:rPr>
              <w:t>Analyze how the impact of the author’s choices regarding how to develop and relate elements of a story or drama (e.g., where a story is set, how the action is ordered, how the characters are introduced and developed).</w:t>
            </w:r>
          </w:p>
          <w:p w:rsidR="0018043D" w:rsidRPr="00BA4AC2" w:rsidRDefault="0018043D" w:rsidP="0018043D"/>
        </w:tc>
        <w:tc>
          <w:tcPr>
            <w:tcW w:w="7308" w:type="dxa"/>
            <w:shd w:val="clear" w:color="auto" w:fill="F2F2F2" w:themeFill="background1" w:themeFillShade="F2"/>
          </w:tcPr>
          <w:p w:rsidR="0018043D" w:rsidRDefault="00860F6B" w:rsidP="0018043D">
            <w:pPr>
              <w:rPr>
                <w:b/>
                <w:sz w:val="24"/>
              </w:rPr>
            </w:pPr>
            <w:r>
              <w:rPr>
                <w:b/>
                <w:sz w:val="24"/>
              </w:rPr>
              <w:t>RI.11-12.3</w:t>
            </w:r>
            <w:r w:rsidR="0018043D">
              <w:rPr>
                <w:b/>
                <w:sz w:val="24"/>
              </w:rPr>
              <w:t xml:space="preserve"> – Key Ideas and Details</w:t>
            </w:r>
          </w:p>
          <w:p w:rsidR="0018043D" w:rsidRPr="004646BF" w:rsidRDefault="00860F6B" w:rsidP="0018043D">
            <w:pPr>
              <w:rPr>
                <w:sz w:val="26"/>
                <w:szCs w:val="26"/>
              </w:rPr>
            </w:pPr>
            <w:r>
              <w:rPr>
                <w:sz w:val="26"/>
                <w:szCs w:val="26"/>
              </w:rPr>
              <w:t>Analyze a complex set of ideas or sequence of events and explain how specific individuals, ideas, or events interact and develop over the course of the text.</w:t>
            </w:r>
          </w:p>
          <w:p w:rsidR="0018043D" w:rsidRDefault="0018043D"/>
        </w:tc>
      </w:tr>
      <w:tr w:rsidR="0018043D" w:rsidTr="0018043D">
        <w:tc>
          <w:tcPr>
            <w:tcW w:w="7308" w:type="dxa"/>
            <w:gridSpan w:val="2"/>
            <w:shd w:val="clear" w:color="auto" w:fill="D9D9D9" w:themeFill="background1" w:themeFillShade="D9"/>
          </w:tcPr>
          <w:p w:rsidR="0018043D" w:rsidRDefault="00CF1A1D" w:rsidP="0018043D">
            <w:pPr>
              <w:rPr>
                <w:b/>
                <w:sz w:val="24"/>
              </w:rPr>
            </w:pPr>
            <w:r>
              <w:rPr>
                <w:b/>
                <w:sz w:val="24"/>
              </w:rPr>
              <w:t>RL.11-12.10</w:t>
            </w:r>
            <w:r w:rsidR="0018043D">
              <w:rPr>
                <w:b/>
                <w:sz w:val="24"/>
              </w:rPr>
              <w:t xml:space="preserve"> – </w:t>
            </w:r>
            <w:r>
              <w:rPr>
                <w:b/>
                <w:sz w:val="24"/>
              </w:rPr>
              <w:t>Range of Reading and Level of Text Complexity</w:t>
            </w:r>
          </w:p>
          <w:p w:rsidR="0018043D" w:rsidRPr="004646BF" w:rsidRDefault="00CF1A1D" w:rsidP="0018043D">
            <w:pPr>
              <w:rPr>
                <w:sz w:val="26"/>
                <w:szCs w:val="26"/>
              </w:rPr>
            </w:pPr>
            <w:r w:rsidRPr="004646BF">
              <w:rPr>
                <w:sz w:val="26"/>
                <w:szCs w:val="26"/>
              </w:rPr>
              <w:t>By the end of grade 11, read and comprehend literature, including stories, dramas, and poems, in the grades 11-CCR text complexity band proficiently, with scaffolding as needed at the high end of the range.</w:t>
            </w:r>
          </w:p>
          <w:p w:rsidR="0018043D" w:rsidRPr="00BA4AC2" w:rsidRDefault="0018043D" w:rsidP="0018043D">
            <w:pPr>
              <w:rPr>
                <w:b/>
              </w:rPr>
            </w:pPr>
          </w:p>
        </w:tc>
        <w:tc>
          <w:tcPr>
            <w:tcW w:w="7308" w:type="dxa"/>
            <w:shd w:val="clear" w:color="auto" w:fill="F2F2F2" w:themeFill="background1" w:themeFillShade="F2"/>
          </w:tcPr>
          <w:p w:rsidR="0018043D" w:rsidRDefault="00860F6B" w:rsidP="0018043D">
            <w:pPr>
              <w:rPr>
                <w:b/>
                <w:sz w:val="24"/>
              </w:rPr>
            </w:pPr>
            <w:r>
              <w:rPr>
                <w:b/>
                <w:sz w:val="24"/>
              </w:rPr>
              <w:t>RI.11-12.5</w:t>
            </w:r>
            <w:r w:rsidR="0018043D">
              <w:rPr>
                <w:b/>
                <w:sz w:val="24"/>
              </w:rPr>
              <w:t xml:space="preserve"> – </w:t>
            </w:r>
            <w:r w:rsidR="00BA4AC2">
              <w:rPr>
                <w:b/>
                <w:sz w:val="24"/>
              </w:rPr>
              <w:t>Craft and Structure</w:t>
            </w:r>
          </w:p>
          <w:p w:rsidR="0018043D" w:rsidRPr="004646BF" w:rsidRDefault="00860F6B" w:rsidP="0018043D">
            <w:pPr>
              <w:rPr>
                <w:sz w:val="26"/>
                <w:szCs w:val="26"/>
              </w:rPr>
            </w:pPr>
            <w:r>
              <w:rPr>
                <w:sz w:val="26"/>
                <w:szCs w:val="26"/>
              </w:rPr>
              <w:t>Analyze and evaluate the effectiveness of the structure an author uses in his or her exposition or argument, including whether the structure makes points clear, convincing, and engaging.</w:t>
            </w:r>
          </w:p>
        </w:tc>
      </w:tr>
      <w:tr w:rsidR="001B4860" w:rsidTr="001B4860">
        <w:tc>
          <w:tcPr>
            <w:tcW w:w="7308" w:type="dxa"/>
            <w:gridSpan w:val="2"/>
            <w:vMerge w:val="restart"/>
            <w:shd w:val="clear" w:color="auto" w:fill="595959" w:themeFill="text1" w:themeFillTint="A6"/>
          </w:tcPr>
          <w:p w:rsidR="001B4860" w:rsidRDefault="001B4860" w:rsidP="0018043D">
            <w:pPr>
              <w:rPr>
                <w:b/>
                <w:sz w:val="24"/>
              </w:rPr>
            </w:pPr>
          </w:p>
        </w:tc>
        <w:tc>
          <w:tcPr>
            <w:tcW w:w="7308" w:type="dxa"/>
            <w:shd w:val="clear" w:color="auto" w:fill="F2F2F2" w:themeFill="background1" w:themeFillShade="F2"/>
          </w:tcPr>
          <w:p w:rsidR="001B4860" w:rsidRDefault="001B4860" w:rsidP="0018043D">
            <w:pPr>
              <w:rPr>
                <w:b/>
                <w:sz w:val="24"/>
              </w:rPr>
            </w:pPr>
            <w:r>
              <w:rPr>
                <w:b/>
                <w:sz w:val="24"/>
              </w:rPr>
              <w:t>RI.11-12.8 – Integration of Knowledge and Ideas</w:t>
            </w:r>
          </w:p>
          <w:p w:rsidR="001B4860" w:rsidRDefault="001B4860" w:rsidP="0018043D">
            <w:pPr>
              <w:rPr>
                <w:sz w:val="26"/>
                <w:szCs w:val="26"/>
              </w:rPr>
            </w:pPr>
            <w:r>
              <w:rPr>
                <w:sz w:val="26"/>
                <w:szCs w:val="26"/>
              </w:rPr>
              <w:t xml:space="preserve">Delineate and evaluate the reasoning in seminal U.S. texts, including the application of constitutional principles and use of legal reasoning (e.g., in U.S. Supreme Court majority opinions and dissents) and the premises, purposes, and arguments in works of public advocacy (e.g., </w:t>
            </w:r>
            <w:r w:rsidRPr="001F5C30">
              <w:rPr>
                <w:i/>
                <w:sz w:val="26"/>
                <w:szCs w:val="26"/>
              </w:rPr>
              <w:t>The Federalist</w:t>
            </w:r>
            <w:r>
              <w:rPr>
                <w:sz w:val="26"/>
                <w:szCs w:val="26"/>
              </w:rPr>
              <w:t>, presidential addresses).</w:t>
            </w:r>
          </w:p>
          <w:p w:rsidR="001B4860" w:rsidRPr="00FB5B6C" w:rsidRDefault="001B4860" w:rsidP="0018043D">
            <w:pPr>
              <w:rPr>
                <w:sz w:val="26"/>
                <w:szCs w:val="26"/>
              </w:rPr>
            </w:pPr>
          </w:p>
        </w:tc>
      </w:tr>
      <w:tr w:rsidR="001B4860" w:rsidTr="001B4860">
        <w:tc>
          <w:tcPr>
            <w:tcW w:w="7308" w:type="dxa"/>
            <w:gridSpan w:val="2"/>
            <w:vMerge/>
            <w:shd w:val="clear" w:color="auto" w:fill="595959" w:themeFill="text1" w:themeFillTint="A6"/>
          </w:tcPr>
          <w:p w:rsidR="001B4860" w:rsidRDefault="001B4860" w:rsidP="0018043D">
            <w:pPr>
              <w:rPr>
                <w:b/>
                <w:sz w:val="24"/>
              </w:rPr>
            </w:pPr>
          </w:p>
        </w:tc>
        <w:tc>
          <w:tcPr>
            <w:tcW w:w="7308" w:type="dxa"/>
            <w:shd w:val="clear" w:color="auto" w:fill="F2F2F2" w:themeFill="background1" w:themeFillShade="F2"/>
          </w:tcPr>
          <w:p w:rsidR="001B4860" w:rsidRDefault="001B4860" w:rsidP="00CA5820">
            <w:pPr>
              <w:rPr>
                <w:b/>
                <w:sz w:val="24"/>
              </w:rPr>
            </w:pPr>
            <w:r>
              <w:rPr>
                <w:b/>
                <w:sz w:val="24"/>
              </w:rPr>
              <w:t>RL.11-12.10 – Range of Reading and Level of Text Complexity</w:t>
            </w:r>
          </w:p>
          <w:p w:rsidR="001B4860" w:rsidRPr="004646BF" w:rsidRDefault="001B4860" w:rsidP="00CA5820">
            <w:pPr>
              <w:rPr>
                <w:sz w:val="26"/>
                <w:szCs w:val="26"/>
              </w:rPr>
            </w:pPr>
            <w:r w:rsidRPr="004646BF">
              <w:rPr>
                <w:sz w:val="26"/>
                <w:szCs w:val="26"/>
              </w:rPr>
              <w:t>By the end of grade 11, read and comprehend litera</w:t>
            </w:r>
            <w:r>
              <w:rPr>
                <w:sz w:val="26"/>
                <w:szCs w:val="26"/>
              </w:rPr>
              <w:t>ry nonfiction</w:t>
            </w:r>
            <w:r w:rsidRPr="004646BF">
              <w:rPr>
                <w:sz w:val="26"/>
                <w:szCs w:val="26"/>
              </w:rPr>
              <w:t xml:space="preserve"> in the grades 11-CCR text complexity band proficiently, with scaffolding as needed at the high end of the range.</w:t>
            </w:r>
          </w:p>
          <w:p w:rsidR="001B4860" w:rsidRDefault="001B4860" w:rsidP="0018043D">
            <w:pPr>
              <w:rPr>
                <w:b/>
                <w:sz w:val="24"/>
              </w:rPr>
            </w:pPr>
            <w:bookmarkStart w:id="0" w:name="_GoBack"/>
            <w:bookmarkEnd w:id="0"/>
          </w:p>
        </w:tc>
      </w:tr>
      <w:tr w:rsidR="0018043D" w:rsidTr="008B3387">
        <w:tc>
          <w:tcPr>
            <w:tcW w:w="14616" w:type="dxa"/>
            <w:gridSpan w:val="3"/>
            <w:shd w:val="clear" w:color="auto" w:fill="A6A6A6" w:themeFill="background1" w:themeFillShade="A6"/>
          </w:tcPr>
          <w:p w:rsidR="0018043D" w:rsidRDefault="007C35F6" w:rsidP="008B3387">
            <w:pPr>
              <w:jc w:val="center"/>
            </w:pPr>
            <w:r w:rsidRPr="007C35F6">
              <w:rPr>
                <w:b/>
                <w:sz w:val="32"/>
              </w:rPr>
              <w:lastRenderedPageBreak/>
              <w:t>11</w:t>
            </w:r>
            <w:r w:rsidR="008B3387" w:rsidRPr="007C35F6">
              <w:rPr>
                <w:b/>
                <w:sz w:val="32"/>
                <w:vertAlign w:val="superscript"/>
              </w:rPr>
              <w:t>th</w:t>
            </w:r>
            <w:r w:rsidR="008B3387" w:rsidRPr="007C35F6">
              <w:rPr>
                <w:b/>
                <w:sz w:val="32"/>
              </w:rPr>
              <w:t xml:space="preserve"> Grade ELA Priority Standards</w:t>
            </w:r>
          </w:p>
        </w:tc>
      </w:tr>
      <w:tr w:rsidR="0018043D" w:rsidTr="008B3387">
        <w:tc>
          <w:tcPr>
            <w:tcW w:w="14616" w:type="dxa"/>
            <w:gridSpan w:val="3"/>
            <w:shd w:val="clear" w:color="auto" w:fill="F2F2F2" w:themeFill="background1" w:themeFillShade="F2"/>
          </w:tcPr>
          <w:p w:rsidR="0018043D" w:rsidRPr="008B3387" w:rsidRDefault="008B3387" w:rsidP="008B3387">
            <w:pPr>
              <w:jc w:val="center"/>
              <w:rPr>
                <w:b/>
                <w:sz w:val="28"/>
              </w:rPr>
            </w:pPr>
            <w:r w:rsidRPr="007C35F6">
              <w:rPr>
                <w:b/>
                <w:sz w:val="28"/>
              </w:rPr>
              <w:t>Writing (W)</w:t>
            </w:r>
          </w:p>
        </w:tc>
      </w:tr>
      <w:tr w:rsidR="0018043D" w:rsidTr="008B3387">
        <w:tc>
          <w:tcPr>
            <w:tcW w:w="14616" w:type="dxa"/>
            <w:gridSpan w:val="3"/>
            <w:shd w:val="clear" w:color="auto" w:fill="F2F2F2" w:themeFill="background1" w:themeFillShade="F2"/>
          </w:tcPr>
          <w:p w:rsidR="008B3387" w:rsidRPr="007C35F6" w:rsidRDefault="007C35F6" w:rsidP="008B3387">
            <w:pPr>
              <w:rPr>
                <w:rFonts w:cstheme="minorHAnsi"/>
                <w:b/>
                <w:sz w:val="20"/>
                <w:szCs w:val="26"/>
              </w:rPr>
            </w:pPr>
            <w:r>
              <w:rPr>
                <w:rFonts w:cstheme="minorHAnsi"/>
                <w:b/>
                <w:sz w:val="20"/>
                <w:szCs w:val="26"/>
              </w:rPr>
              <w:t>W.11-12</w:t>
            </w:r>
            <w:r w:rsidR="008B3387" w:rsidRPr="007C35F6">
              <w:rPr>
                <w:rFonts w:cstheme="minorHAnsi"/>
                <w:b/>
                <w:sz w:val="20"/>
                <w:szCs w:val="26"/>
              </w:rPr>
              <w:t>.1 – Text Types and Purposes</w:t>
            </w:r>
          </w:p>
          <w:p w:rsidR="008B3387" w:rsidRPr="000C1BF2" w:rsidRDefault="008B3387" w:rsidP="008B3387">
            <w:pPr>
              <w:rPr>
                <w:rFonts w:cstheme="minorHAnsi"/>
                <w:sz w:val="21"/>
                <w:szCs w:val="21"/>
              </w:rPr>
            </w:pPr>
            <w:r w:rsidRPr="000C1BF2">
              <w:rPr>
                <w:rFonts w:cstheme="minorHAnsi"/>
                <w:sz w:val="21"/>
                <w:szCs w:val="21"/>
              </w:rPr>
              <w:t>Write arguments to support claims in an analysis of substantive topics or texts, using valid reasoning and relevant and sufficient evidence.</w:t>
            </w:r>
          </w:p>
          <w:p w:rsidR="008B3387" w:rsidRPr="000C1BF2" w:rsidRDefault="008B3387" w:rsidP="008B3387">
            <w:pPr>
              <w:pStyle w:val="ListParagraph"/>
              <w:numPr>
                <w:ilvl w:val="0"/>
                <w:numId w:val="1"/>
              </w:numPr>
              <w:rPr>
                <w:rFonts w:asciiTheme="minorHAnsi" w:hAnsiTheme="minorHAnsi" w:cstheme="minorHAnsi"/>
                <w:sz w:val="19"/>
                <w:szCs w:val="19"/>
              </w:rPr>
            </w:pPr>
            <w:r w:rsidRPr="000C1BF2">
              <w:rPr>
                <w:rFonts w:asciiTheme="minorHAnsi" w:hAnsiTheme="minorHAnsi" w:cstheme="minorHAnsi"/>
                <w:sz w:val="19"/>
                <w:szCs w:val="19"/>
              </w:rPr>
              <w:t>Introduce precise</w:t>
            </w:r>
            <w:r w:rsidR="007C35F6" w:rsidRPr="000C1BF2">
              <w:rPr>
                <w:rFonts w:asciiTheme="minorHAnsi" w:hAnsiTheme="minorHAnsi" w:cstheme="minorHAnsi"/>
                <w:sz w:val="19"/>
                <w:szCs w:val="19"/>
              </w:rPr>
              <w:t>, knowledgeable</w:t>
            </w:r>
            <w:r w:rsidRPr="000C1BF2">
              <w:rPr>
                <w:rFonts w:asciiTheme="minorHAnsi" w:hAnsiTheme="minorHAnsi" w:cstheme="minorHAnsi"/>
                <w:sz w:val="19"/>
                <w:szCs w:val="19"/>
              </w:rPr>
              <w:t xml:space="preserve"> claim(s), </w:t>
            </w:r>
            <w:r w:rsidR="007C35F6" w:rsidRPr="000C1BF2">
              <w:rPr>
                <w:rFonts w:asciiTheme="minorHAnsi" w:hAnsiTheme="minorHAnsi" w:cstheme="minorHAnsi"/>
                <w:sz w:val="19"/>
                <w:szCs w:val="19"/>
              </w:rPr>
              <w:t xml:space="preserve">establish the significance of the claim(s), </w:t>
            </w:r>
            <w:r w:rsidRPr="000C1BF2">
              <w:rPr>
                <w:rFonts w:asciiTheme="minorHAnsi" w:hAnsiTheme="minorHAnsi" w:cstheme="minorHAnsi"/>
                <w:sz w:val="19"/>
                <w:szCs w:val="19"/>
              </w:rPr>
              <w:t xml:space="preserve">distinguish the claim(s) from alternate or opposing claims, and create an organization that </w:t>
            </w:r>
            <w:r w:rsidR="007C35F6" w:rsidRPr="000C1BF2">
              <w:rPr>
                <w:rFonts w:asciiTheme="minorHAnsi" w:hAnsiTheme="minorHAnsi" w:cstheme="minorHAnsi"/>
                <w:sz w:val="19"/>
                <w:szCs w:val="19"/>
              </w:rPr>
              <w:t>logically sequences</w:t>
            </w:r>
            <w:r w:rsidRPr="000C1BF2">
              <w:rPr>
                <w:rFonts w:asciiTheme="minorHAnsi" w:hAnsiTheme="minorHAnsi" w:cstheme="minorHAnsi"/>
                <w:sz w:val="19"/>
                <w:szCs w:val="19"/>
              </w:rPr>
              <w:t xml:space="preserve"> claim(s), counterclaims, reasons, and evidence.</w:t>
            </w:r>
          </w:p>
          <w:p w:rsidR="008B3387" w:rsidRPr="000C1BF2" w:rsidRDefault="008B3387" w:rsidP="008B3387">
            <w:pPr>
              <w:pStyle w:val="ListParagraph"/>
              <w:numPr>
                <w:ilvl w:val="0"/>
                <w:numId w:val="1"/>
              </w:numPr>
              <w:rPr>
                <w:rFonts w:asciiTheme="minorHAnsi" w:hAnsiTheme="minorHAnsi" w:cstheme="minorHAnsi"/>
                <w:sz w:val="19"/>
                <w:szCs w:val="19"/>
              </w:rPr>
            </w:pPr>
            <w:r w:rsidRPr="000C1BF2">
              <w:rPr>
                <w:rFonts w:asciiTheme="minorHAnsi" w:hAnsiTheme="minorHAnsi" w:cstheme="minorHAnsi"/>
                <w:sz w:val="19"/>
                <w:szCs w:val="19"/>
              </w:rPr>
              <w:t>Develop claim(s) and counterclaims fairly</w:t>
            </w:r>
            <w:r w:rsidR="006D61BE" w:rsidRPr="000C1BF2">
              <w:rPr>
                <w:rFonts w:asciiTheme="minorHAnsi" w:hAnsiTheme="minorHAnsi" w:cstheme="minorHAnsi"/>
                <w:sz w:val="19"/>
                <w:szCs w:val="19"/>
              </w:rPr>
              <w:t xml:space="preserve"> and thoroughly</w:t>
            </w:r>
            <w:r w:rsidRPr="000C1BF2">
              <w:rPr>
                <w:rFonts w:asciiTheme="minorHAnsi" w:hAnsiTheme="minorHAnsi" w:cstheme="minorHAnsi"/>
                <w:sz w:val="19"/>
                <w:szCs w:val="19"/>
              </w:rPr>
              <w:t>, supplying</w:t>
            </w:r>
            <w:r w:rsidR="006D61BE" w:rsidRPr="000C1BF2">
              <w:rPr>
                <w:rFonts w:asciiTheme="minorHAnsi" w:hAnsiTheme="minorHAnsi" w:cstheme="minorHAnsi"/>
                <w:sz w:val="19"/>
                <w:szCs w:val="19"/>
              </w:rPr>
              <w:t xml:space="preserve"> the most relevant</w:t>
            </w:r>
            <w:r w:rsidRPr="000C1BF2">
              <w:rPr>
                <w:rFonts w:asciiTheme="minorHAnsi" w:hAnsiTheme="minorHAnsi" w:cstheme="minorHAnsi"/>
                <w:sz w:val="19"/>
                <w:szCs w:val="19"/>
              </w:rPr>
              <w:t xml:space="preserve"> evidence for each while pointing out the strengths and limitations of both in a manner that anticipates the audience</w:t>
            </w:r>
            <w:r w:rsidR="006D61BE" w:rsidRPr="000C1BF2">
              <w:rPr>
                <w:rFonts w:asciiTheme="minorHAnsi" w:hAnsiTheme="minorHAnsi" w:cstheme="minorHAnsi"/>
                <w:sz w:val="19"/>
                <w:szCs w:val="19"/>
              </w:rPr>
              <w:t xml:space="preserve">’s knowledge level, </w:t>
            </w:r>
            <w:r w:rsidRPr="000C1BF2">
              <w:rPr>
                <w:rFonts w:asciiTheme="minorHAnsi" w:hAnsiTheme="minorHAnsi" w:cstheme="minorHAnsi"/>
                <w:sz w:val="19"/>
                <w:szCs w:val="19"/>
              </w:rPr>
              <w:t>concerns</w:t>
            </w:r>
            <w:r w:rsidR="006D61BE" w:rsidRPr="000C1BF2">
              <w:rPr>
                <w:rFonts w:asciiTheme="minorHAnsi" w:hAnsiTheme="minorHAnsi" w:cstheme="minorHAnsi"/>
                <w:sz w:val="19"/>
                <w:szCs w:val="19"/>
              </w:rPr>
              <w:t>, values, and possible biases</w:t>
            </w:r>
            <w:r w:rsidRPr="000C1BF2">
              <w:rPr>
                <w:rFonts w:asciiTheme="minorHAnsi" w:hAnsiTheme="minorHAnsi" w:cstheme="minorHAnsi"/>
                <w:sz w:val="19"/>
                <w:szCs w:val="19"/>
              </w:rPr>
              <w:t>.</w:t>
            </w:r>
          </w:p>
          <w:p w:rsidR="008B3387" w:rsidRPr="000C1BF2" w:rsidRDefault="008B3387" w:rsidP="008B3387">
            <w:pPr>
              <w:pStyle w:val="ListParagraph"/>
              <w:numPr>
                <w:ilvl w:val="0"/>
                <w:numId w:val="1"/>
              </w:numPr>
              <w:rPr>
                <w:rFonts w:asciiTheme="minorHAnsi" w:hAnsiTheme="minorHAnsi" w:cstheme="minorHAnsi"/>
                <w:sz w:val="19"/>
                <w:szCs w:val="19"/>
              </w:rPr>
            </w:pPr>
            <w:r w:rsidRPr="000C1BF2">
              <w:rPr>
                <w:rFonts w:asciiTheme="minorHAnsi" w:hAnsiTheme="minorHAnsi" w:cstheme="minorHAnsi"/>
                <w:sz w:val="19"/>
                <w:szCs w:val="19"/>
              </w:rPr>
              <w:t>Use words, phrases, and clauses</w:t>
            </w:r>
            <w:r w:rsidR="00DD3AA2" w:rsidRPr="000C1BF2">
              <w:rPr>
                <w:rFonts w:asciiTheme="minorHAnsi" w:hAnsiTheme="minorHAnsi" w:cstheme="minorHAnsi"/>
                <w:sz w:val="19"/>
                <w:szCs w:val="19"/>
              </w:rPr>
              <w:t xml:space="preserve"> as well as varied syntax</w:t>
            </w:r>
            <w:r w:rsidRPr="000C1BF2">
              <w:rPr>
                <w:rFonts w:asciiTheme="minorHAnsi" w:hAnsiTheme="minorHAnsi" w:cstheme="minorHAnsi"/>
                <w:sz w:val="19"/>
                <w:szCs w:val="19"/>
              </w:rPr>
              <w:t xml:space="preserve"> to link the major sections of the text, create cohesion, and clarify the relationships between claim(s) and reasons, between reasons and evidence, and between claim(s) and counterclaims.</w:t>
            </w:r>
          </w:p>
          <w:p w:rsidR="008B3387" w:rsidRPr="000C1BF2" w:rsidRDefault="008B3387" w:rsidP="008B3387">
            <w:pPr>
              <w:pStyle w:val="ListParagraph"/>
              <w:numPr>
                <w:ilvl w:val="0"/>
                <w:numId w:val="1"/>
              </w:numPr>
              <w:rPr>
                <w:rFonts w:asciiTheme="minorHAnsi" w:hAnsiTheme="minorHAnsi" w:cstheme="minorHAnsi"/>
                <w:sz w:val="19"/>
                <w:szCs w:val="19"/>
              </w:rPr>
            </w:pPr>
            <w:r w:rsidRPr="000C1BF2">
              <w:rPr>
                <w:rFonts w:asciiTheme="minorHAnsi" w:hAnsiTheme="minorHAnsi" w:cstheme="minorHAnsi"/>
                <w:sz w:val="19"/>
                <w:szCs w:val="19"/>
              </w:rPr>
              <w:t>Establish and maintain a formal style and objective tone while attending to the norms and conventions of the discipline in which they are writing.</w:t>
            </w:r>
          </w:p>
          <w:p w:rsidR="008B3387" w:rsidRPr="007C35F6" w:rsidRDefault="008B3387" w:rsidP="008B3387">
            <w:pPr>
              <w:pStyle w:val="ListParagraph"/>
              <w:numPr>
                <w:ilvl w:val="0"/>
                <w:numId w:val="1"/>
              </w:numPr>
              <w:rPr>
                <w:rFonts w:asciiTheme="minorHAnsi" w:hAnsiTheme="minorHAnsi" w:cstheme="minorHAnsi"/>
                <w:sz w:val="20"/>
                <w:szCs w:val="21"/>
              </w:rPr>
            </w:pPr>
            <w:r w:rsidRPr="000C1BF2">
              <w:rPr>
                <w:rFonts w:asciiTheme="minorHAnsi" w:hAnsiTheme="minorHAnsi" w:cstheme="minorHAnsi"/>
                <w:sz w:val="19"/>
                <w:szCs w:val="19"/>
              </w:rPr>
              <w:t>Provide a concluding statement or section that follows from and supports the argument presented.</w:t>
            </w:r>
          </w:p>
        </w:tc>
      </w:tr>
      <w:tr w:rsidR="0018043D" w:rsidTr="008B3387">
        <w:tc>
          <w:tcPr>
            <w:tcW w:w="14616" w:type="dxa"/>
            <w:gridSpan w:val="3"/>
            <w:shd w:val="clear" w:color="auto" w:fill="F2F2F2" w:themeFill="background1" w:themeFillShade="F2"/>
          </w:tcPr>
          <w:p w:rsidR="008B3387" w:rsidRPr="007C35F6" w:rsidRDefault="003B6894" w:rsidP="008B3387">
            <w:pPr>
              <w:rPr>
                <w:b/>
                <w:sz w:val="20"/>
              </w:rPr>
            </w:pPr>
            <w:r>
              <w:rPr>
                <w:b/>
                <w:sz w:val="20"/>
              </w:rPr>
              <w:t>W.11-12</w:t>
            </w:r>
            <w:r w:rsidR="008B3387" w:rsidRPr="007C35F6">
              <w:rPr>
                <w:b/>
                <w:sz w:val="20"/>
              </w:rPr>
              <w:t>.2 – Text Types and Purposes</w:t>
            </w:r>
          </w:p>
          <w:p w:rsidR="008B3387" w:rsidRPr="000C1BF2" w:rsidRDefault="008B3387" w:rsidP="008B3387">
            <w:pPr>
              <w:rPr>
                <w:sz w:val="21"/>
                <w:szCs w:val="21"/>
              </w:rPr>
            </w:pPr>
            <w:r w:rsidRPr="000C1BF2">
              <w:rPr>
                <w:sz w:val="21"/>
                <w:szCs w:val="21"/>
              </w:rPr>
              <w:t>Write informative/explanatory texts to examine and convey complex ideas, concepts, and information clearly and accurately through the effective selection, organization, and analysis of content.</w:t>
            </w:r>
          </w:p>
          <w:p w:rsidR="008B3387" w:rsidRPr="000C1BF2" w:rsidRDefault="008B3387" w:rsidP="008B3387">
            <w:pPr>
              <w:pStyle w:val="ListParagraph"/>
              <w:numPr>
                <w:ilvl w:val="0"/>
                <w:numId w:val="2"/>
              </w:numPr>
              <w:rPr>
                <w:sz w:val="19"/>
                <w:szCs w:val="19"/>
              </w:rPr>
            </w:pPr>
            <w:r w:rsidRPr="000C1BF2">
              <w:rPr>
                <w:rFonts w:asciiTheme="minorHAnsi" w:hAnsiTheme="minorHAnsi" w:cstheme="minorHAnsi"/>
                <w:sz w:val="19"/>
                <w:szCs w:val="19"/>
              </w:rPr>
              <w:t xml:space="preserve">Introduce a topic; organize complex ideas, concepts, and information </w:t>
            </w:r>
            <w:r w:rsidR="003B6894" w:rsidRPr="000C1BF2">
              <w:rPr>
                <w:rFonts w:asciiTheme="minorHAnsi" w:hAnsiTheme="minorHAnsi" w:cstheme="minorHAnsi"/>
                <w:sz w:val="19"/>
                <w:szCs w:val="19"/>
              </w:rPr>
              <w:t>so that each new element builds on that which precedes it to create a unified whole</w:t>
            </w:r>
            <w:r w:rsidRPr="000C1BF2">
              <w:rPr>
                <w:rFonts w:asciiTheme="minorHAnsi" w:hAnsiTheme="minorHAnsi" w:cstheme="minorHAnsi"/>
                <w:sz w:val="19"/>
                <w:szCs w:val="19"/>
              </w:rPr>
              <w:t>; include formatting (e.g., headings), graphics (e.g., figures, table</w:t>
            </w:r>
            <w:r w:rsidR="003B6894" w:rsidRPr="000C1BF2">
              <w:rPr>
                <w:rFonts w:asciiTheme="minorHAnsi" w:hAnsiTheme="minorHAnsi" w:cstheme="minorHAnsi"/>
                <w:sz w:val="19"/>
                <w:szCs w:val="19"/>
              </w:rPr>
              <w:t>s</w:t>
            </w:r>
            <w:r w:rsidRPr="000C1BF2">
              <w:rPr>
                <w:rFonts w:asciiTheme="minorHAnsi" w:hAnsiTheme="minorHAnsi" w:cstheme="minorHAnsi"/>
                <w:sz w:val="19"/>
                <w:szCs w:val="19"/>
              </w:rPr>
              <w:t>), and multimedia when useful to aiding comprehension.</w:t>
            </w:r>
          </w:p>
          <w:p w:rsidR="008B3387" w:rsidRPr="000C1BF2" w:rsidRDefault="008B3387" w:rsidP="008B3387">
            <w:pPr>
              <w:pStyle w:val="ListParagraph"/>
              <w:numPr>
                <w:ilvl w:val="0"/>
                <w:numId w:val="2"/>
              </w:numPr>
              <w:rPr>
                <w:sz w:val="19"/>
                <w:szCs w:val="19"/>
              </w:rPr>
            </w:pPr>
            <w:r w:rsidRPr="000C1BF2">
              <w:rPr>
                <w:rFonts w:asciiTheme="minorHAnsi" w:hAnsiTheme="minorHAnsi" w:cstheme="minorHAnsi"/>
                <w:sz w:val="19"/>
                <w:szCs w:val="19"/>
              </w:rPr>
              <w:t xml:space="preserve">Develop the topic </w:t>
            </w:r>
            <w:r w:rsidR="00C85ABC" w:rsidRPr="000C1BF2">
              <w:rPr>
                <w:rFonts w:asciiTheme="minorHAnsi" w:hAnsiTheme="minorHAnsi" w:cstheme="minorHAnsi"/>
                <w:sz w:val="19"/>
                <w:szCs w:val="19"/>
              </w:rPr>
              <w:t>thoroughly by selecting the most</w:t>
            </w:r>
            <w:r w:rsidRPr="000C1BF2">
              <w:rPr>
                <w:rFonts w:asciiTheme="minorHAnsi" w:hAnsiTheme="minorHAnsi" w:cstheme="minorHAnsi"/>
                <w:sz w:val="19"/>
                <w:szCs w:val="19"/>
              </w:rPr>
              <w:t xml:space="preserve"> sufficient</w:t>
            </w:r>
            <w:r w:rsidR="00C85ABC" w:rsidRPr="000C1BF2">
              <w:rPr>
                <w:rFonts w:asciiTheme="minorHAnsi" w:hAnsiTheme="minorHAnsi" w:cstheme="minorHAnsi"/>
                <w:sz w:val="19"/>
                <w:szCs w:val="19"/>
              </w:rPr>
              <w:t xml:space="preserve"> and relevant</w:t>
            </w:r>
            <w:r w:rsidRPr="000C1BF2">
              <w:rPr>
                <w:rFonts w:asciiTheme="minorHAnsi" w:hAnsiTheme="minorHAnsi" w:cstheme="minorHAnsi"/>
                <w:sz w:val="19"/>
                <w:szCs w:val="19"/>
              </w:rPr>
              <w:t xml:space="preserve"> facts, extended definitions, concrete details, quotations, or other information and examples appropriate to the audience’s knowledge of the topic.</w:t>
            </w:r>
          </w:p>
          <w:p w:rsidR="008B3387" w:rsidRPr="000C1BF2" w:rsidRDefault="008B3387" w:rsidP="008B3387">
            <w:pPr>
              <w:pStyle w:val="ListParagraph"/>
              <w:numPr>
                <w:ilvl w:val="0"/>
                <w:numId w:val="2"/>
              </w:numPr>
              <w:rPr>
                <w:sz w:val="19"/>
                <w:szCs w:val="19"/>
              </w:rPr>
            </w:pPr>
            <w:r w:rsidRPr="000C1BF2">
              <w:rPr>
                <w:rFonts w:asciiTheme="minorHAnsi" w:hAnsiTheme="minorHAnsi" w:cstheme="minorHAnsi"/>
                <w:sz w:val="19"/>
                <w:szCs w:val="19"/>
              </w:rPr>
              <w:t>Use appropriate and varied transitions</w:t>
            </w:r>
            <w:r w:rsidR="00EB6036" w:rsidRPr="000C1BF2">
              <w:rPr>
                <w:rFonts w:asciiTheme="minorHAnsi" w:hAnsiTheme="minorHAnsi" w:cstheme="minorHAnsi"/>
                <w:sz w:val="19"/>
                <w:szCs w:val="19"/>
              </w:rPr>
              <w:t xml:space="preserve"> and syntax</w:t>
            </w:r>
            <w:r w:rsidRPr="000C1BF2">
              <w:rPr>
                <w:rFonts w:asciiTheme="minorHAnsi" w:hAnsiTheme="minorHAnsi" w:cstheme="minorHAnsi"/>
                <w:sz w:val="19"/>
                <w:szCs w:val="19"/>
              </w:rPr>
              <w:t xml:space="preserve"> to link the major sections of the text, create cohesion, and clarify the relationships among complex ideas and concepts.</w:t>
            </w:r>
          </w:p>
          <w:p w:rsidR="008B3387" w:rsidRPr="000C1BF2" w:rsidRDefault="001171F5" w:rsidP="008B3387">
            <w:pPr>
              <w:pStyle w:val="ListParagraph"/>
              <w:numPr>
                <w:ilvl w:val="0"/>
                <w:numId w:val="2"/>
              </w:numPr>
              <w:rPr>
                <w:sz w:val="19"/>
                <w:szCs w:val="19"/>
              </w:rPr>
            </w:pPr>
            <w:r w:rsidRPr="000C1BF2">
              <w:rPr>
                <w:rFonts w:asciiTheme="minorHAnsi" w:hAnsiTheme="minorHAnsi" w:cstheme="minorHAnsi"/>
                <w:sz w:val="19"/>
                <w:szCs w:val="19"/>
              </w:rPr>
              <w:t xml:space="preserve">Use precise language, </w:t>
            </w:r>
            <w:r w:rsidR="008B3387" w:rsidRPr="000C1BF2">
              <w:rPr>
                <w:rFonts w:asciiTheme="minorHAnsi" w:hAnsiTheme="minorHAnsi" w:cstheme="minorHAnsi"/>
                <w:sz w:val="19"/>
                <w:szCs w:val="19"/>
              </w:rPr>
              <w:t>domain-specific vocabulary</w:t>
            </w:r>
            <w:r w:rsidRPr="000C1BF2">
              <w:rPr>
                <w:rFonts w:asciiTheme="minorHAnsi" w:hAnsiTheme="minorHAnsi" w:cstheme="minorHAnsi"/>
                <w:sz w:val="19"/>
                <w:szCs w:val="19"/>
              </w:rPr>
              <w:t>, and techniques such as metaphor, simile, and analogy</w:t>
            </w:r>
            <w:r w:rsidR="008B3387" w:rsidRPr="000C1BF2">
              <w:rPr>
                <w:rFonts w:asciiTheme="minorHAnsi" w:hAnsiTheme="minorHAnsi" w:cstheme="minorHAnsi"/>
                <w:sz w:val="19"/>
                <w:szCs w:val="19"/>
              </w:rPr>
              <w:t xml:space="preserve"> to manage the complexity of the topic.</w:t>
            </w:r>
          </w:p>
          <w:p w:rsidR="008B3387" w:rsidRPr="000C1BF2" w:rsidRDefault="008B3387" w:rsidP="008B3387">
            <w:pPr>
              <w:pStyle w:val="ListParagraph"/>
              <w:numPr>
                <w:ilvl w:val="0"/>
                <w:numId w:val="2"/>
              </w:numPr>
              <w:rPr>
                <w:rFonts w:cstheme="minorHAnsi"/>
                <w:sz w:val="19"/>
                <w:szCs w:val="19"/>
              </w:rPr>
            </w:pPr>
            <w:r w:rsidRPr="000C1BF2">
              <w:rPr>
                <w:rFonts w:asciiTheme="minorHAnsi" w:hAnsiTheme="minorHAnsi" w:cstheme="minorHAnsi"/>
                <w:sz w:val="19"/>
                <w:szCs w:val="19"/>
              </w:rPr>
              <w:t>Establish and maintain a formal style and objective tone while attending to the norms and conventions of the discipline in which they are writing.</w:t>
            </w:r>
          </w:p>
          <w:p w:rsidR="008B3387" w:rsidRPr="007C35F6" w:rsidRDefault="008B3387" w:rsidP="009338AC">
            <w:pPr>
              <w:pStyle w:val="ListParagraph"/>
              <w:numPr>
                <w:ilvl w:val="0"/>
                <w:numId w:val="2"/>
              </w:numPr>
              <w:rPr>
                <w:rFonts w:cstheme="minorHAnsi"/>
                <w:sz w:val="20"/>
                <w:szCs w:val="21"/>
              </w:rPr>
            </w:pPr>
            <w:r w:rsidRPr="000C1BF2">
              <w:rPr>
                <w:rFonts w:asciiTheme="minorHAnsi" w:hAnsiTheme="minorHAnsi" w:cstheme="minorHAnsi"/>
                <w:sz w:val="19"/>
                <w:szCs w:val="19"/>
              </w:rPr>
              <w:t>Provide a concluding statement or section that follows from and supports the</w:t>
            </w:r>
            <w:r w:rsidR="009338AC" w:rsidRPr="000C1BF2">
              <w:rPr>
                <w:rFonts w:asciiTheme="minorHAnsi" w:hAnsiTheme="minorHAnsi" w:cstheme="minorHAnsi"/>
                <w:sz w:val="19"/>
                <w:szCs w:val="19"/>
              </w:rPr>
              <w:t xml:space="preserve"> information or explanation</w:t>
            </w:r>
            <w:r w:rsidRPr="000C1BF2">
              <w:rPr>
                <w:rFonts w:asciiTheme="minorHAnsi" w:hAnsiTheme="minorHAnsi" w:cstheme="minorHAnsi"/>
                <w:sz w:val="19"/>
                <w:szCs w:val="19"/>
              </w:rPr>
              <w:t xml:space="preserve"> presented (e.g., articulating implications or the significance of the topic).</w:t>
            </w:r>
          </w:p>
        </w:tc>
      </w:tr>
      <w:tr w:rsidR="0018043D" w:rsidTr="008B3387">
        <w:tc>
          <w:tcPr>
            <w:tcW w:w="14616" w:type="dxa"/>
            <w:gridSpan w:val="3"/>
            <w:shd w:val="clear" w:color="auto" w:fill="F2F2F2" w:themeFill="background1" w:themeFillShade="F2"/>
          </w:tcPr>
          <w:p w:rsidR="008B3387" w:rsidRPr="007C35F6" w:rsidRDefault="008B3387" w:rsidP="008B3387">
            <w:pPr>
              <w:rPr>
                <w:b/>
                <w:sz w:val="20"/>
              </w:rPr>
            </w:pPr>
            <w:r w:rsidRPr="007C35F6">
              <w:rPr>
                <w:b/>
                <w:sz w:val="20"/>
              </w:rPr>
              <w:t>W</w:t>
            </w:r>
            <w:r w:rsidR="00B941DD">
              <w:rPr>
                <w:b/>
                <w:sz w:val="20"/>
              </w:rPr>
              <w:t>.11-12</w:t>
            </w:r>
            <w:r w:rsidRPr="007C35F6">
              <w:rPr>
                <w:b/>
                <w:sz w:val="20"/>
              </w:rPr>
              <w:t>.4 – Production and Distribution of Writing</w:t>
            </w:r>
          </w:p>
          <w:p w:rsidR="008B3387" w:rsidRPr="000C1BF2" w:rsidRDefault="008B3387" w:rsidP="008B3387">
            <w:pPr>
              <w:rPr>
                <w:sz w:val="21"/>
                <w:szCs w:val="21"/>
              </w:rPr>
            </w:pPr>
            <w:r w:rsidRPr="000C1BF2">
              <w:rPr>
                <w:sz w:val="21"/>
                <w:szCs w:val="21"/>
              </w:rPr>
              <w:t>Produce clear and coherent writing in which the development and organization are appropriate to task, purpose, and audience. (Grade specific expectations for writing types are defined in standards 1-3 above.)</w:t>
            </w:r>
          </w:p>
        </w:tc>
      </w:tr>
      <w:tr w:rsidR="008B3387" w:rsidTr="008B3387">
        <w:tc>
          <w:tcPr>
            <w:tcW w:w="14616" w:type="dxa"/>
            <w:gridSpan w:val="3"/>
            <w:shd w:val="clear" w:color="auto" w:fill="F2F2F2" w:themeFill="background1" w:themeFillShade="F2"/>
          </w:tcPr>
          <w:p w:rsidR="008B3387" w:rsidRPr="007C35F6" w:rsidRDefault="008B3387" w:rsidP="008B3387">
            <w:pPr>
              <w:rPr>
                <w:b/>
                <w:sz w:val="20"/>
              </w:rPr>
            </w:pPr>
            <w:r w:rsidRPr="007C35F6">
              <w:rPr>
                <w:b/>
                <w:sz w:val="20"/>
              </w:rPr>
              <w:t>W</w:t>
            </w:r>
            <w:r w:rsidR="00B941DD">
              <w:rPr>
                <w:b/>
                <w:sz w:val="20"/>
              </w:rPr>
              <w:t>.11-12</w:t>
            </w:r>
            <w:r w:rsidRPr="007C35F6">
              <w:rPr>
                <w:b/>
                <w:sz w:val="20"/>
              </w:rPr>
              <w:t>.5 – Production and Distribution of Writing</w:t>
            </w:r>
          </w:p>
          <w:p w:rsidR="008B3387" w:rsidRPr="000C1BF2" w:rsidRDefault="008B3387" w:rsidP="008B3387">
            <w:pPr>
              <w:rPr>
                <w:sz w:val="21"/>
                <w:szCs w:val="21"/>
              </w:rPr>
            </w:pPr>
            <w:r w:rsidRPr="000C1BF2">
              <w:rPr>
                <w:sz w:val="21"/>
                <w:szCs w:val="21"/>
              </w:rPr>
              <w:t>Develop and strengthen writing as needed by planning, revising, editing, rewriting, or trying a new approach, focusing on addressing what is most significant for a specific purpose</w:t>
            </w:r>
            <w:r w:rsidR="00A056C2" w:rsidRPr="000C1BF2">
              <w:rPr>
                <w:sz w:val="21"/>
                <w:szCs w:val="21"/>
              </w:rPr>
              <w:t xml:space="preserve"> and audience</w:t>
            </w:r>
            <w:r w:rsidRPr="000C1BF2">
              <w:rPr>
                <w:sz w:val="21"/>
                <w:szCs w:val="21"/>
              </w:rPr>
              <w:t>.</w:t>
            </w:r>
          </w:p>
        </w:tc>
      </w:tr>
      <w:tr w:rsidR="00735136" w:rsidTr="008B3387">
        <w:tc>
          <w:tcPr>
            <w:tcW w:w="14616" w:type="dxa"/>
            <w:gridSpan w:val="3"/>
            <w:shd w:val="clear" w:color="auto" w:fill="F2F2F2" w:themeFill="background1" w:themeFillShade="F2"/>
          </w:tcPr>
          <w:p w:rsidR="00735136" w:rsidRPr="007C35F6" w:rsidRDefault="00C86388" w:rsidP="008B3387">
            <w:pPr>
              <w:rPr>
                <w:b/>
                <w:sz w:val="20"/>
              </w:rPr>
            </w:pPr>
            <w:r>
              <w:rPr>
                <w:b/>
                <w:sz w:val="20"/>
              </w:rPr>
              <w:t>W.11-12</w:t>
            </w:r>
            <w:r w:rsidR="00735136" w:rsidRPr="007C35F6">
              <w:rPr>
                <w:b/>
                <w:sz w:val="20"/>
              </w:rPr>
              <w:t>.7 – Research to Build and Present Writing</w:t>
            </w:r>
          </w:p>
          <w:p w:rsidR="00735136" w:rsidRPr="000C1BF2" w:rsidRDefault="00735136" w:rsidP="008B3387">
            <w:pPr>
              <w:rPr>
                <w:sz w:val="21"/>
                <w:szCs w:val="21"/>
              </w:rPr>
            </w:pPr>
            <w:r w:rsidRPr="000C1BF2">
              <w:rPr>
                <w:sz w:val="21"/>
                <w:szCs w:val="21"/>
              </w:rPr>
              <w:t>Conduct short as well as more sustained research projects to answer a question (including a self-generated question) or solve a problem; narrow or broaden the inquiry when appropriate; synthesize multiple sources on the subject, demonstrating understanding of t</w:t>
            </w:r>
            <w:r w:rsidR="007C35F6" w:rsidRPr="000C1BF2">
              <w:rPr>
                <w:sz w:val="21"/>
                <w:szCs w:val="21"/>
              </w:rPr>
              <w:t>he subject under investigation.</w:t>
            </w:r>
          </w:p>
        </w:tc>
      </w:tr>
      <w:tr w:rsidR="00C86388" w:rsidTr="008B3387">
        <w:tc>
          <w:tcPr>
            <w:tcW w:w="14616" w:type="dxa"/>
            <w:gridSpan w:val="3"/>
            <w:shd w:val="clear" w:color="auto" w:fill="F2F2F2" w:themeFill="background1" w:themeFillShade="F2"/>
          </w:tcPr>
          <w:p w:rsidR="00C86388" w:rsidRDefault="00C86388" w:rsidP="008B3387">
            <w:pPr>
              <w:rPr>
                <w:b/>
                <w:sz w:val="20"/>
              </w:rPr>
            </w:pPr>
            <w:r>
              <w:rPr>
                <w:b/>
                <w:sz w:val="20"/>
              </w:rPr>
              <w:t>W.11-12.9 – Research to Build and Present Writing</w:t>
            </w:r>
          </w:p>
          <w:p w:rsidR="00C86388" w:rsidRPr="000C1BF2" w:rsidRDefault="00C86388" w:rsidP="008B3387">
            <w:pPr>
              <w:rPr>
                <w:sz w:val="21"/>
                <w:szCs w:val="21"/>
              </w:rPr>
            </w:pPr>
            <w:r w:rsidRPr="000C1BF2">
              <w:rPr>
                <w:sz w:val="21"/>
                <w:szCs w:val="21"/>
              </w:rPr>
              <w:t>Draw evidence from literary or informational texts to support analysis, reflection, and research.</w:t>
            </w:r>
          </w:p>
          <w:p w:rsidR="00C86388" w:rsidRPr="000C1BF2" w:rsidRDefault="00C86388" w:rsidP="00C86388">
            <w:pPr>
              <w:pStyle w:val="ListParagraph"/>
              <w:numPr>
                <w:ilvl w:val="0"/>
                <w:numId w:val="9"/>
              </w:numPr>
              <w:rPr>
                <w:sz w:val="19"/>
                <w:szCs w:val="19"/>
              </w:rPr>
            </w:pPr>
            <w:r w:rsidRPr="000C1BF2">
              <w:rPr>
                <w:rFonts w:asciiTheme="minorHAnsi" w:hAnsiTheme="minorHAnsi" w:cstheme="minorHAnsi"/>
                <w:sz w:val="19"/>
                <w:szCs w:val="19"/>
              </w:rPr>
              <w:t xml:space="preserve">Apply </w:t>
            </w:r>
            <w:r w:rsidRPr="000C1BF2">
              <w:rPr>
                <w:rFonts w:asciiTheme="minorHAnsi" w:hAnsiTheme="minorHAnsi" w:cstheme="minorHAnsi"/>
                <w:i/>
                <w:sz w:val="19"/>
                <w:szCs w:val="19"/>
              </w:rPr>
              <w:t>grades 11-12 Reading standards</w:t>
            </w:r>
            <w:r w:rsidRPr="000C1BF2">
              <w:rPr>
                <w:rFonts w:asciiTheme="minorHAnsi" w:hAnsiTheme="minorHAnsi" w:cstheme="minorHAnsi"/>
                <w:sz w:val="19"/>
                <w:szCs w:val="19"/>
              </w:rPr>
              <w:t xml:space="preserve"> to literature (e.g., “Demonstrate knowledge of eighteenth-, nineteenth- and early twentieth-century foundational works of American literature, including how two or more texts from the same period treat similar themes or topics”).</w:t>
            </w:r>
          </w:p>
          <w:p w:rsidR="00C86388" w:rsidRPr="00C86388" w:rsidRDefault="00C86388" w:rsidP="00C86388">
            <w:pPr>
              <w:pStyle w:val="ListParagraph"/>
              <w:numPr>
                <w:ilvl w:val="0"/>
                <w:numId w:val="9"/>
              </w:numPr>
              <w:rPr>
                <w:sz w:val="20"/>
              </w:rPr>
            </w:pPr>
            <w:r w:rsidRPr="000C1BF2">
              <w:rPr>
                <w:rFonts w:asciiTheme="minorHAnsi" w:hAnsiTheme="minorHAnsi" w:cstheme="minorHAnsi"/>
                <w:sz w:val="19"/>
                <w:szCs w:val="19"/>
              </w:rPr>
              <w:t xml:space="preserve">Apply </w:t>
            </w:r>
            <w:r w:rsidRPr="000C1BF2">
              <w:rPr>
                <w:rFonts w:asciiTheme="minorHAnsi" w:hAnsiTheme="minorHAnsi" w:cstheme="minorHAnsi"/>
                <w:i/>
                <w:sz w:val="19"/>
                <w:szCs w:val="19"/>
              </w:rPr>
              <w:t xml:space="preserve">grades 11-12 Reading standards </w:t>
            </w:r>
            <w:r w:rsidRPr="000C1BF2">
              <w:rPr>
                <w:rFonts w:asciiTheme="minorHAnsi" w:hAnsiTheme="minorHAnsi" w:cstheme="minorHAnsi"/>
                <w:sz w:val="19"/>
                <w:szCs w:val="19"/>
              </w:rPr>
              <w:t xml:space="preserve">to literary nonfiction (e.g., “Delineate and evaluate the reasoning in seminal U.S. texts, including the application of constitutional principles and use of legal reasoning [e.g., U.S. Supreme Court Case majority opinions and dissents] and the premises, purposes, and arguments in works of public advocacy [e.g., </w:t>
            </w:r>
            <w:r w:rsidRPr="000C1BF2">
              <w:rPr>
                <w:rFonts w:asciiTheme="minorHAnsi" w:hAnsiTheme="minorHAnsi" w:cstheme="minorHAnsi"/>
                <w:i/>
                <w:sz w:val="19"/>
                <w:szCs w:val="19"/>
              </w:rPr>
              <w:t>The Federalist</w:t>
            </w:r>
            <w:r w:rsidRPr="000C1BF2">
              <w:rPr>
                <w:rFonts w:asciiTheme="minorHAnsi" w:hAnsiTheme="minorHAnsi" w:cstheme="minorHAnsi"/>
                <w:sz w:val="19"/>
                <w:szCs w:val="19"/>
              </w:rPr>
              <w:t>, presidential addresses]”).</w:t>
            </w:r>
          </w:p>
        </w:tc>
      </w:tr>
      <w:tr w:rsidR="000C1BF2" w:rsidTr="008B3387">
        <w:tc>
          <w:tcPr>
            <w:tcW w:w="14616" w:type="dxa"/>
            <w:gridSpan w:val="3"/>
            <w:shd w:val="clear" w:color="auto" w:fill="F2F2F2" w:themeFill="background1" w:themeFillShade="F2"/>
          </w:tcPr>
          <w:p w:rsidR="000C1BF2" w:rsidRDefault="000C1BF2" w:rsidP="008B3387">
            <w:pPr>
              <w:rPr>
                <w:b/>
                <w:sz w:val="20"/>
              </w:rPr>
            </w:pPr>
            <w:r>
              <w:rPr>
                <w:b/>
                <w:sz w:val="20"/>
              </w:rPr>
              <w:t>W.11-12.10 – Range of Writing</w:t>
            </w:r>
          </w:p>
          <w:p w:rsidR="000C1BF2" w:rsidRPr="000C1BF2" w:rsidRDefault="000C1BF2" w:rsidP="008B3387">
            <w:pPr>
              <w:rPr>
                <w:sz w:val="21"/>
                <w:szCs w:val="21"/>
              </w:rPr>
            </w:pPr>
            <w:r>
              <w:rPr>
                <w:sz w:val="21"/>
                <w:szCs w:val="21"/>
              </w:rPr>
              <w:t>Write routinely over extended time frames (time for research, reflection, and revision) and shorter time frames (a single sitting or a day or two) for a range of discipline-specific tasks, purposes, and audiences.</w:t>
            </w:r>
          </w:p>
        </w:tc>
      </w:tr>
      <w:tr w:rsidR="008B3387" w:rsidTr="008B3387">
        <w:tc>
          <w:tcPr>
            <w:tcW w:w="14616" w:type="dxa"/>
            <w:gridSpan w:val="3"/>
            <w:shd w:val="clear" w:color="auto" w:fill="A6A6A6" w:themeFill="background1" w:themeFillShade="A6"/>
          </w:tcPr>
          <w:p w:rsidR="008B3387" w:rsidRDefault="00735136" w:rsidP="008B3387">
            <w:pPr>
              <w:jc w:val="center"/>
            </w:pPr>
            <w:r>
              <w:lastRenderedPageBreak/>
              <w:br w:type="page"/>
            </w:r>
            <w:r w:rsidR="00A61791">
              <w:rPr>
                <w:b/>
                <w:sz w:val="36"/>
              </w:rPr>
              <w:t>11</w:t>
            </w:r>
            <w:r w:rsidR="00850067" w:rsidRPr="00AC091E">
              <w:rPr>
                <w:b/>
                <w:sz w:val="36"/>
                <w:vertAlign w:val="superscript"/>
              </w:rPr>
              <w:t>th</w:t>
            </w:r>
            <w:r w:rsidR="00850067">
              <w:rPr>
                <w:b/>
                <w:sz w:val="36"/>
              </w:rPr>
              <w:t xml:space="preserve"> Grade ELA Priority Standards</w:t>
            </w:r>
          </w:p>
        </w:tc>
      </w:tr>
      <w:tr w:rsidR="008B3387" w:rsidTr="004E392B">
        <w:tc>
          <w:tcPr>
            <w:tcW w:w="5238" w:type="dxa"/>
            <w:shd w:val="clear" w:color="auto" w:fill="F2F2F2" w:themeFill="background1" w:themeFillShade="F2"/>
          </w:tcPr>
          <w:p w:rsidR="008B3387" w:rsidRPr="008B3387" w:rsidRDefault="00850067" w:rsidP="008B3387">
            <w:pPr>
              <w:jc w:val="center"/>
              <w:rPr>
                <w:b/>
                <w:sz w:val="32"/>
              </w:rPr>
            </w:pPr>
            <w:r>
              <w:rPr>
                <w:b/>
                <w:sz w:val="32"/>
              </w:rPr>
              <w:t>Speaking and Listening (SL)</w:t>
            </w:r>
          </w:p>
        </w:tc>
        <w:tc>
          <w:tcPr>
            <w:tcW w:w="9378" w:type="dxa"/>
            <w:gridSpan w:val="2"/>
            <w:shd w:val="clear" w:color="auto" w:fill="D9D9D9" w:themeFill="background1" w:themeFillShade="D9"/>
          </w:tcPr>
          <w:p w:rsidR="008B3387" w:rsidRPr="008B3387" w:rsidRDefault="00850067" w:rsidP="008B3387">
            <w:pPr>
              <w:jc w:val="center"/>
              <w:rPr>
                <w:b/>
                <w:sz w:val="32"/>
              </w:rPr>
            </w:pPr>
            <w:r>
              <w:rPr>
                <w:b/>
                <w:sz w:val="32"/>
              </w:rPr>
              <w:t>Language (L)</w:t>
            </w:r>
          </w:p>
        </w:tc>
      </w:tr>
      <w:tr w:rsidR="008B3387" w:rsidTr="004E392B">
        <w:tc>
          <w:tcPr>
            <w:tcW w:w="5238" w:type="dxa"/>
            <w:shd w:val="clear" w:color="auto" w:fill="F2F2F2" w:themeFill="background1" w:themeFillShade="F2"/>
          </w:tcPr>
          <w:p w:rsidR="00850067" w:rsidRPr="00A11464" w:rsidRDefault="00962272" w:rsidP="00850067">
            <w:pPr>
              <w:rPr>
                <w:b/>
                <w:sz w:val="24"/>
              </w:rPr>
            </w:pPr>
            <w:r>
              <w:rPr>
                <w:b/>
                <w:sz w:val="24"/>
              </w:rPr>
              <w:t>SL.11-12.3</w:t>
            </w:r>
            <w:r w:rsidR="00850067" w:rsidRPr="00A11464">
              <w:rPr>
                <w:b/>
                <w:sz w:val="24"/>
              </w:rPr>
              <w:t xml:space="preserve"> – </w:t>
            </w:r>
            <w:r>
              <w:rPr>
                <w:b/>
                <w:sz w:val="24"/>
              </w:rPr>
              <w:t>Comprehension and Collaboration</w:t>
            </w:r>
          </w:p>
          <w:p w:rsidR="008B3387" w:rsidRDefault="00962272" w:rsidP="00850067">
            <w:r>
              <w:rPr>
                <w:rFonts w:cstheme="minorHAnsi"/>
                <w:sz w:val="26"/>
                <w:szCs w:val="26"/>
              </w:rPr>
              <w:t>Evaluate a speaker’s point of view, reasoning, and use of evidence and rhetoric, assessing the stance, premises, links among ideas, word choice, points of emphasis, and tone used.</w:t>
            </w:r>
          </w:p>
        </w:tc>
        <w:tc>
          <w:tcPr>
            <w:tcW w:w="9378" w:type="dxa"/>
            <w:gridSpan w:val="2"/>
            <w:shd w:val="clear" w:color="auto" w:fill="D9D9D9" w:themeFill="background1" w:themeFillShade="D9"/>
          </w:tcPr>
          <w:p w:rsidR="00850067" w:rsidRPr="00850067" w:rsidRDefault="00D319CC" w:rsidP="00850067">
            <w:pPr>
              <w:rPr>
                <w:b/>
                <w:sz w:val="24"/>
              </w:rPr>
            </w:pPr>
            <w:r>
              <w:rPr>
                <w:b/>
                <w:sz w:val="24"/>
              </w:rPr>
              <w:t>L.11-12</w:t>
            </w:r>
            <w:r w:rsidR="00850067" w:rsidRPr="00850067">
              <w:rPr>
                <w:b/>
                <w:sz w:val="24"/>
              </w:rPr>
              <w:t>.1 – Conventions of Standard English</w:t>
            </w:r>
          </w:p>
          <w:p w:rsidR="009C2B4E" w:rsidRDefault="00850067" w:rsidP="009C2B4E">
            <w:pPr>
              <w:rPr>
                <w:sz w:val="26"/>
                <w:szCs w:val="26"/>
              </w:rPr>
            </w:pPr>
            <w:r w:rsidRPr="00850067">
              <w:rPr>
                <w:sz w:val="26"/>
                <w:szCs w:val="26"/>
              </w:rPr>
              <w:t>Demonstrate command of the conventions of standard English grammar and usage when writing or speaking.</w:t>
            </w:r>
          </w:p>
          <w:p w:rsidR="009C2B4E" w:rsidRPr="009C2B4E" w:rsidRDefault="00D319CC" w:rsidP="009C2B4E">
            <w:pPr>
              <w:pStyle w:val="ListParagraph"/>
              <w:numPr>
                <w:ilvl w:val="0"/>
                <w:numId w:val="8"/>
              </w:numPr>
              <w:rPr>
                <w:rFonts w:asciiTheme="minorHAnsi" w:hAnsiTheme="minorHAnsi" w:cstheme="minorHAnsi"/>
                <w:sz w:val="26"/>
                <w:szCs w:val="26"/>
              </w:rPr>
            </w:pPr>
            <w:r>
              <w:rPr>
                <w:rFonts w:asciiTheme="minorHAnsi" w:hAnsiTheme="minorHAnsi" w:cstheme="minorHAnsi"/>
                <w:sz w:val="24"/>
              </w:rPr>
              <w:t>Apply the understanding that usage is a matter of convention, can change over time, and is sometimes contested.</w:t>
            </w:r>
          </w:p>
          <w:p w:rsidR="008B3387" w:rsidRPr="009C2B4E" w:rsidRDefault="00D319CC" w:rsidP="009C2B4E">
            <w:pPr>
              <w:pStyle w:val="ListParagraph"/>
              <w:numPr>
                <w:ilvl w:val="0"/>
                <w:numId w:val="8"/>
              </w:numPr>
              <w:rPr>
                <w:rFonts w:asciiTheme="minorHAnsi" w:hAnsiTheme="minorHAnsi" w:cstheme="minorHAnsi"/>
                <w:sz w:val="26"/>
                <w:szCs w:val="26"/>
              </w:rPr>
            </w:pPr>
            <w:r>
              <w:rPr>
                <w:rFonts w:asciiTheme="minorHAnsi" w:hAnsiTheme="minorHAnsi" w:cstheme="minorHAnsi"/>
                <w:sz w:val="24"/>
              </w:rPr>
              <w:t xml:space="preserve">Resolve issues of complex or contested usage, consulting references (e.g., </w:t>
            </w:r>
            <w:r>
              <w:rPr>
                <w:rFonts w:asciiTheme="minorHAnsi" w:hAnsiTheme="minorHAnsi" w:cstheme="minorHAnsi"/>
                <w:i/>
                <w:sz w:val="24"/>
              </w:rPr>
              <w:t>Merriam-Webster’s Dictionary of English Usage, Garner’s Modern American Usage</w:t>
            </w:r>
            <w:r>
              <w:rPr>
                <w:rFonts w:asciiTheme="minorHAnsi" w:hAnsiTheme="minorHAnsi" w:cstheme="minorHAnsi"/>
                <w:sz w:val="24"/>
              </w:rPr>
              <w:t>) as needed.</w:t>
            </w:r>
          </w:p>
          <w:p w:rsidR="00297D9A" w:rsidRPr="00850067" w:rsidRDefault="00297D9A" w:rsidP="00297D9A">
            <w:pPr>
              <w:ind w:left="360"/>
            </w:pPr>
          </w:p>
        </w:tc>
      </w:tr>
      <w:tr w:rsidR="00850067" w:rsidTr="00962272">
        <w:tc>
          <w:tcPr>
            <w:tcW w:w="5238" w:type="dxa"/>
            <w:shd w:val="clear" w:color="auto" w:fill="F2F2F2" w:themeFill="background1" w:themeFillShade="F2"/>
          </w:tcPr>
          <w:p w:rsidR="00962272" w:rsidRPr="00A11464" w:rsidRDefault="00A61791" w:rsidP="00962272">
            <w:pPr>
              <w:rPr>
                <w:b/>
                <w:sz w:val="24"/>
              </w:rPr>
            </w:pPr>
            <w:r>
              <w:rPr>
                <w:b/>
                <w:sz w:val="24"/>
              </w:rPr>
              <w:t>SL.11-12.5</w:t>
            </w:r>
            <w:r w:rsidR="00962272" w:rsidRPr="00A11464">
              <w:rPr>
                <w:b/>
                <w:sz w:val="24"/>
              </w:rPr>
              <w:t xml:space="preserve"> – Presentation of Knowledge and Ideas</w:t>
            </w:r>
          </w:p>
          <w:p w:rsidR="00850067" w:rsidRPr="00A61791" w:rsidRDefault="00A61791" w:rsidP="008B3387">
            <w:pPr>
              <w:rPr>
                <w:sz w:val="26"/>
                <w:szCs w:val="26"/>
              </w:rPr>
            </w:pPr>
            <w:r>
              <w:rPr>
                <w:sz w:val="26"/>
                <w:szCs w:val="26"/>
              </w:rPr>
              <w:t>Make strategic use of digital media (e.g., textual, graphical, audio, visual, and interactive elements) in presentations to enhance understanding of findings, reasoning, and evidence and to add interest.</w:t>
            </w:r>
          </w:p>
        </w:tc>
        <w:tc>
          <w:tcPr>
            <w:tcW w:w="9378" w:type="dxa"/>
            <w:gridSpan w:val="2"/>
            <w:shd w:val="clear" w:color="auto" w:fill="D9D9D9" w:themeFill="background1" w:themeFillShade="D9"/>
          </w:tcPr>
          <w:p w:rsidR="00D319CC" w:rsidRPr="00850067" w:rsidRDefault="00D319CC" w:rsidP="00D319CC">
            <w:pPr>
              <w:rPr>
                <w:b/>
                <w:sz w:val="24"/>
                <w:szCs w:val="16"/>
              </w:rPr>
            </w:pPr>
            <w:r>
              <w:rPr>
                <w:b/>
                <w:sz w:val="24"/>
                <w:szCs w:val="16"/>
              </w:rPr>
              <w:t>L.11-12.3</w:t>
            </w:r>
            <w:r w:rsidRPr="00850067">
              <w:rPr>
                <w:b/>
                <w:sz w:val="24"/>
                <w:szCs w:val="16"/>
              </w:rPr>
              <w:t xml:space="preserve"> – </w:t>
            </w:r>
            <w:r>
              <w:rPr>
                <w:b/>
                <w:sz w:val="24"/>
                <w:szCs w:val="16"/>
              </w:rPr>
              <w:t>Knowledge of Language</w:t>
            </w:r>
          </w:p>
          <w:p w:rsidR="00D319CC" w:rsidRPr="00850067" w:rsidRDefault="00D319CC" w:rsidP="00D319CC">
            <w:pPr>
              <w:rPr>
                <w:sz w:val="26"/>
                <w:szCs w:val="26"/>
              </w:rPr>
            </w:pPr>
            <w:r>
              <w:rPr>
                <w:sz w:val="26"/>
                <w:szCs w:val="26"/>
              </w:rPr>
              <w:t>Apply knowledge of language to understand how language functions in different contexts, to make effective choices for meaning or style, and to comprehend more fully when reading or listening.</w:t>
            </w:r>
          </w:p>
          <w:p w:rsidR="00D319CC" w:rsidRPr="00297D9A" w:rsidRDefault="00D319CC" w:rsidP="00D319CC">
            <w:pPr>
              <w:pStyle w:val="ListParagraph"/>
              <w:numPr>
                <w:ilvl w:val="0"/>
                <w:numId w:val="7"/>
              </w:numPr>
              <w:rPr>
                <w:sz w:val="24"/>
                <w:szCs w:val="16"/>
              </w:rPr>
            </w:pPr>
            <w:r>
              <w:rPr>
                <w:rFonts w:asciiTheme="minorHAnsi" w:hAnsiTheme="minorHAnsi" w:cstheme="minorHAnsi"/>
                <w:sz w:val="24"/>
                <w:szCs w:val="16"/>
              </w:rPr>
              <w:t xml:space="preserve">Vary syntax for effect, consulting references (e.g. </w:t>
            </w:r>
            <w:proofErr w:type="spellStart"/>
            <w:r>
              <w:rPr>
                <w:rFonts w:asciiTheme="minorHAnsi" w:hAnsiTheme="minorHAnsi" w:cstheme="minorHAnsi"/>
                <w:sz w:val="24"/>
                <w:szCs w:val="16"/>
              </w:rPr>
              <w:t>Tufte’s</w:t>
            </w:r>
            <w:proofErr w:type="spellEnd"/>
            <w:r>
              <w:rPr>
                <w:rFonts w:asciiTheme="minorHAnsi" w:hAnsiTheme="minorHAnsi" w:cstheme="minorHAnsi"/>
                <w:sz w:val="24"/>
                <w:szCs w:val="16"/>
              </w:rPr>
              <w:t xml:space="preserve"> </w:t>
            </w:r>
            <w:r>
              <w:rPr>
                <w:rFonts w:asciiTheme="minorHAnsi" w:hAnsiTheme="minorHAnsi" w:cstheme="minorHAnsi"/>
                <w:i/>
                <w:sz w:val="24"/>
                <w:szCs w:val="16"/>
              </w:rPr>
              <w:t>Artful Sentences</w:t>
            </w:r>
            <w:r>
              <w:rPr>
                <w:rFonts w:asciiTheme="minorHAnsi" w:hAnsiTheme="minorHAnsi" w:cstheme="minorHAnsi"/>
                <w:sz w:val="24"/>
                <w:szCs w:val="16"/>
              </w:rPr>
              <w:t>) for guidance as needed; apply an understanding of syntax to the study of complex texts when reading.</w:t>
            </w:r>
          </w:p>
          <w:p w:rsidR="00297D9A" w:rsidRPr="00297D9A" w:rsidRDefault="00297D9A" w:rsidP="00297D9A">
            <w:pPr>
              <w:ind w:left="360"/>
              <w:rPr>
                <w:sz w:val="24"/>
                <w:szCs w:val="26"/>
              </w:rPr>
            </w:pPr>
          </w:p>
        </w:tc>
      </w:tr>
      <w:tr w:rsidR="00850067" w:rsidTr="0046039A">
        <w:tc>
          <w:tcPr>
            <w:tcW w:w="5238" w:type="dxa"/>
            <w:shd w:val="clear" w:color="auto" w:fill="595959" w:themeFill="text1" w:themeFillTint="A6"/>
          </w:tcPr>
          <w:p w:rsidR="00850067" w:rsidRDefault="00850067" w:rsidP="008B3387"/>
        </w:tc>
        <w:tc>
          <w:tcPr>
            <w:tcW w:w="9378" w:type="dxa"/>
            <w:gridSpan w:val="2"/>
            <w:shd w:val="clear" w:color="auto" w:fill="D9D9D9" w:themeFill="background1" w:themeFillShade="D9"/>
          </w:tcPr>
          <w:p w:rsidR="00850067" w:rsidRPr="00850067" w:rsidRDefault="0046039A" w:rsidP="00850067">
            <w:pPr>
              <w:rPr>
                <w:b/>
                <w:sz w:val="24"/>
                <w:szCs w:val="16"/>
              </w:rPr>
            </w:pPr>
            <w:r>
              <w:rPr>
                <w:b/>
                <w:sz w:val="24"/>
                <w:szCs w:val="16"/>
              </w:rPr>
              <w:t>L.11-12.4</w:t>
            </w:r>
            <w:r w:rsidR="00850067" w:rsidRPr="00850067">
              <w:rPr>
                <w:b/>
                <w:sz w:val="24"/>
                <w:szCs w:val="16"/>
              </w:rPr>
              <w:t xml:space="preserve"> – </w:t>
            </w:r>
            <w:r>
              <w:rPr>
                <w:b/>
                <w:sz w:val="24"/>
                <w:szCs w:val="16"/>
              </w:rPr>
              <w:t>Vocabulary Acquisition and Use</w:t>
            </w:r>
          </w:p>
          <w:p w:rsidR="00850067" w:rsidRPr="0046039A" w:rsidRDefault="0046039A" w:rsidP="00850067">
            <w:pPr>
              <w:rPr>
                <w:sz w:val="26"/>
                <w:szCs w:val="26"/>
              </w:rPr>
            </w:pPr>
            <w:r>
              <w:rPr>
                <w:sz w:val="26"/>
                <w:szCs w:val="26"/>
              </w:rPr>
              <w:t xml:space="preserve">Determine or clarify the meaning of unknown and multiple-meaning words and phrases based on </w:t>
            </w:r>
            <w:r>
              <w:rPr>
                <w:i/>
                <w:sz w:val="26"/>
                <w:szCs w:val="26"/>
              </w:rPr>
              <w:t>grades 11-12 reading and content</w:t>
            </w:r>
            <w:r>
              <w:rPr>
                <w:sz w:val="26"/>
                <w:szCs w:val="26"/>
              </w:rPr>
              <w:t>, choosing flexibly from a range of strategies.</w:t>
            </w:r>
          </w:p>
          <w:p w:rsidR="00850067" w:rsidRPr="0046039A" w:rsidRDefault="0046039A" w:rsidP="00850067">
            <w:pPr>
              <w:pStyle w:val="ListParagraph"/>
              <w:numPr>
                <w:ilvl w:val="0"/>
                <w:numId w:val="7"/>
              </w:numPr>
              <w:rPr>
                <w:sz w:val="24"/>
                <w:szCs w:val="16"/>
              </w:rPr>
            </w:pPr>
            <w:r>
              <w:rPr>
                <w:rFonts w:asciiTheme="minorHAnsi" w:hAnsiTheme="minorHAnsi" w:cstheme="minorHAnsi"/>
                <w:sz w:val="24"/>
                <w:szCs w:val="16"/>
              </w:rPr>
              <w:t>Use context (e.g., the overall meaning of a sentence, paragraph, or text; a word’s position or function in a sentence) as a clue to the meaning of a word or phrase.</w:t>
            </w:r>
          </w:p>
          <w:p w:rsidR="0046039A" w:rsidRPr="0046039A" w:rsidRDefault="0046039A" w:rsidP="00850067">
            <w:pPr>
              <w:pStyle w:val="ListParagraph"/>
              <w:numPr>
                <w:ilvl w:val="0"/>
                <w:numId w:val="7"/>
              </w:numPr>
              <w:rPr>
                <w:sz w:val="24"/>
                <w:szCs w:val="16"/>
              </w:rPr>
            </w:pPr>
            <w:r>
              <w:rPr>
                <w:rFonts w:asciiTheme="minorHAnsi" w:hAnsiTheme="minorHAnsi" w:cstheme="minorHAnsi"/>
                <w:sz w:val="24"/>
                <w:szCs w:val="16"/>
              </w:rPr>
              <w:t xml:space="preserve">Identify and correctly use patterns of word changes that indicate different meanings or parts of speech (e.g., </w:t>
            </w:r>
            <w:r>
              <w:rPr>
                <w:rFonts w:asciiTheme="minorHAnsi" w:hAnsiTheme="minorHAnsi" w:cstheme="minorHAnsi"/>
                <w:i/>
                <w:sz w:val="24"/>
                <w:szCs w:val="16"/>
              </w:rPr>
              <w:t>conceive, conception, conceivable</w:t>
            </w:r>
            <w:r>
              <w:rPr>
                <w:rFonts w:asciiTheme="minorHAnsi" w:hAnsiTheme="minorHAnsi" w:cstheme="minorHAnsi"/>
                <w:sz w:val="24"/>
                <w:szCs w:val="16"/>
              </w:rPr>
              <w:t>).</w:t>
            </w:r>
          </w:p>
          <w:p w:rsidR="0046039A" w:rsidRPr="0046039A" w:rsidRDefault="0046039A" w:rsidP="00850067">
            <w:pPr>
              <w:pStyle w:val="ListParagraph"/>
              <w:numPr>
                <w:ilvl w:val="0"/>
                <w:numId w:val="7"/>
              </w:numPr>
              <w:rPr>
                <w:sz w:val="24"/>
                <w:szCs w:val="16"/>
              </w:rPr>
            </w:pPr>
            <w:r>
              <w:rPr>
                <w:rFonts w:asciiTheme="minorHAnsi" w:hAnsiTheme="minorHAnsi" w:cstheme="minorHAnsi"/>
                <w:sz w:val="24"/>
                <w:szCs w:val="16"/>
              </w:rPr>
              <w:t>Consult general and specialized reference materials (e.g., dictionaries, glossaries, thesauruses), both print and digital, to find the pronunciation of a word or determine or clarify its precise meaning, its part of speech, its etymology, or its standard usage.</w:t>
            </w:r>
          </w:p>
          <w:p w:rsidR="0046039A" w:rsidRPr="00297D9A" w:rsidRDefault="0046039A" w:rsidP="00850067">
            <w:pPr>
              <w:pStyle w:val="ListParagraph"/>
              <w:numPr>
                <w:ilvl w:val="0"/>
                <w:numId w:val="7"/>
              </w:numPr>
              <w:rPr>
                <w:sz w:val="24"/>
                <w:szCs w:val="16"/>
              </w:rPr>
            </w:pPr>
            <w:r>
              <w:rPr>
                <w:rFonts w:asciiTheme="minorHAnsi" w:hAnsiTheme="minorHAnsi" w:cstheme="minorHAnsi"/>
                <w:sz w:val="24"/>
                <w:szCs w:val="16"/>
              </w:rPr>
              <w:t>Verify the preliminary determination of the meaning of a word or phrase (e.g., by checking the inferred meaning in context or in a dictionary).</w:t>
            </w:r>
          </w:p>
          <w:p w:rsidR="00297D9A" w:rsidRPr="00297D9A" w:rsidRDefault="00297D9A" w:rsidP="00297D9A">
            <w:pPr>
              <w:rPr>
                <w:sz w:val="24"/>
                <w:szCs w:val="16"/>
              </w:rPr>
            </w:pPr>
          </w:p>
        </w:tc>
      </w:tr>
    </w:tbl>
    <w:p w:rsidR="00C46F1B" w:rsidRDefault="00C46F1B" w:rsidP="008B3387"/>
    <w:sectPr w:rsidR="00C46F1B" w:rsidSect="0018043D">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06C0E"/>
    <w:multiLevelType w:val="hybridMultilevel"/>
    <w:tmpl w:val="2DC09E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32E61D7"/>
    <w:multiLevelType w:val="hybridMultilevel"/>
    <w:tmpl w:val="71265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A31E20"/>
    <w:multiLevelType w:val="hybridMultilevel"/>
    <w:tmpl w:val="BFE43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490F92"/>
    <w:multiLevelType w:val="hybridMultilevel"/>
    <w:tmpl w:val="243A4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7481F4B"/>
    <w:multiLevelType w:val="hybridMultilevel"/>
    <w:tmpl w:val="8C2CF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8F86AB2"/>
    <w:multiLevelType w:val="hybridMultilevel"/>
    <w:tmpl w:val="9D346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1E01221"/>
    <w:multiLevelType w:val="hybridMultilevel"/>
    <w:tmpl w:val="3DAE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3FC1689"/>
    <w:multiLevelType w:val="hybridMultilevel"/>
    <w:tmpl w:val="7EEEEC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7A4C7769"/>
    <w:multiLevelType w:val="hybridMultilevel"/>
    <w:tmpl w:val="6D5615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0"/>
  </w:num>
  <w:num w:numId="3">
    <w:abstractNumId w:val="4"/>
  </w:num>
  <w:num w:numId="4">
    <w:abstractNumId w:val="1"/>
  </w:num>
  <w:num w:numId="5">
    <w:abstractNumId w:val="5"/>
  </w:num>
  <w:num w:numId="6">
    <w:abstractNumId w:val="3"/>
  </w:num>
  <w:num w:numId="7">
    <w:abstractNumId w:val="2"/>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43D"/>
    <w:rsid w:val="000C1BF2"/>
    <w:rsid w:val="001171F5"/>
    <w:rsid w:val="0018043D"/>
    <w:rsid w:val="001B4860"/>
    <w:rsid w:val="001F5C30"/>
    <w:rsid w:val="00297D9A"/>
    <w:rsid w:val="0033200F"/>
    <w:rsid w:val="00377A25"/>
    <w:rsid w:val="003B6894"/>
    <w:rsid w:val="0043539A"/>
    <w:rsid w:val="0046039A"/>
    <w:rsid w:val="004646BF"/>
    <w:rsid w:val="004E392B"/>
    <w:rsid w:val="00566E78"/>
    <w:rsid w:val="00643783"/>
    <w:rsid w:val="0065051D"/>
    <w:rsid w:val="006D61BE"/>
    <w:rsid w:val="00735136"/>
    <w:rsid w:val="007C35F6"/>
    <w:rsid w:val="00850067"/>
    <w:rsid w:val="00860F6B"/>
    <w:rsid w:val="008B3387"/>
    <w:rsid w:val="00904904"/>
    <w:rsid w:val="009338AC"/>
    <w:rsid w:val="00962272"/>
    <w:rsid w:val="009C2B4E"/>
    <w:rsid w:val="009E2F22"/>
    <w:rsid w:val="00A056C2"/>
    <w:rsid w:val="00A61791"/>
    <w:rsid w:val="00B941DD"/>
    <w:rsid w:val="00BA4AC2"/>
    <w:rsid w:val="00C46F1B"/>
    <w:rsid w:val="00C85ABC"/>
    <w:rsid w:val="00C86388"/>
    <w:rsid w:val="00CA5820"/>
    <w:rsid w:val="00CF1A1D"/>
    <w:rsid w:val="00D319CC"/>
    <w:rsid w:val="00DD3AA2"/>
    <w:rsid w:val="00E401BB"/>
    <w:rsid w:val="00EB6036"/>
    <w:rsid w:val="00FB5B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804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B3387"/>
    <w:pPr>
      <w:ind w:left="720"/>
      <w:contextualSpacing/>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804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B3387"/>
    <w:pPr>
      <w:ind w:left="720"/>
      <w:contextualSpacing/>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3</Pages>
  <Words>1333</Words>
  <Characters>7603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31</cp:revision>
  <dcterms:created xsi:type="dcterms:W3CDTF">2014-05-29T20:18:00Z</dcterms:created>
  <dcterms:modified xsi:type="dcterms:W3CDTF">2014-05-29T21:36:00Z</dcterms:modified>
</cp:coreProperties>
</file>